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9A7D4" w14:textId="5E05CD5B" w:rsidR="00BA4622" w:rsidRPr="00A93E30" w:rsidRDefault="006B7537">
      <w:pPr>
        <w:rPr>
          <w:b/>
          <w:bCs/>
        </w:rPr>
      </w:pPr>
      <w:r w:rsidRPr="00A93E30">
        <w:rPr>
          <w:b/>
          <w:bCs/>
        </w:rPr>
        <w:t>Begrippenlijst lj3 p1</w:t>
      </w:r>
      <w:r w:rsidR="00C310EE">
        <w:rPr>
          <w:b/>
          <w:bCs/>
        </w:rPr>
        <w:t xml:space="preserve"> DEF</w:t>
      </w:r>
      <w:bookmarkStart w:id="0" w:name="_GoBack"/>
      <w:bookmarkEnd w:id="0"/>
    </w:p>
    <w:p w14:paraId="7BD83120" w14:textId="63738F25" w:rsidR="006B7537" w:rsidRPr="00A93E30" w:rsidRDefault="006B7537">
      <w:pPr>
        <w:rPr>
          <w:b/>
          <w:bCs/>
        </w:rPr>
      </w:pPr>
    </w:p>
    <w:tbl>
      <w:tblPr>
        <w:tblStyle w:val="Tabelraster"/>
        <w:tblW w:w="0" w:type="auto"/>
        <w:tblLook w:val="04A0" w:firstRow="1" w:lastRow="0" w:firstColumn="1" w:lastColumn="0" w:noHBand="0" w:noVBand="1"/>
      </w:tblPr>
      <w:tblGrid>
        <w:gridCol w:w="2274"/>
        <w:gridCol w:w="6788"/>
      </w:tblGrid>
      <w:tr w:rsidR="006B7537" w:rsidRPr="006B7537" w14:paraId="13E17E33" w14:textId="77777777" w:rsidTr="006B7537">
        <w:tc>
          <w:tcPr>
            <w:tcW w:w="2274" w:type="dxa"/>
          </w:tcPr>
          <w:p w14:paraId="7BCDCFFB" w14:textId="77777777" w:rsidR="006B7537" w:rsidRPr="006B7537" w:rsidRDefault="006B7537">
            <w:pPr>
              <w:rPr>
                <w:b/>
                <w:bCs/>
              </w:rPr>
            </w:pPr>
            <w:r w:rsidRPr="006B7537">
              <w:rPr>
                <w:b/>
                <w:bCs/>
              </w:rPr>
              <w:t xml:space="preserve">Begrip </w:t>
            </w:r>
          </w:p>
        </w:tc>
        <w:tc>
          <w:tcPr>
            <w:tcW w:w="6788" w:type="dxa"/>
          </w:tcPr>
          <w:p w14:paraId="21B0BA22" w14:textId="2C4BF21A" w:rsidR="006B7537" w:rsidRPr="006B7537" w:rsidRDefault="00C20BDF">
            <w:pPr>
              <w:rPr>
                <w:b/>
                <w:bCs/>
              </w:rPr>
            </w:pPr>
            <w:r>
              <w:rPr>
                <w:b/>
                <w:bCs/>
              </w:rPr>
              <w:t>Omschrijving</w:t>
            </w:r>
          </w:p>
        </w:tc>
      </w:tr>
      <w:tr w:rsidR="006B7537" w14:paraId="21650857" w14:textId="77777777" w:rsidTr="006B7537">
        <w:tc>
          <w:tcPr>
            <w:tcW w:w="2274" w:type="dxa"/>
          </w:tcPr>
          <w:p w14:paraId="4CB327D1" w14:textId="2508CBCD" w:rsidR="006B7537" w:rsidRDefault="006B7537">
            <w:r>
              <w:t xml:space="preserve">Subsidieaanvraag: </w:t>
            </w:r>
            <w:r w:rsidR="009C297C">
              <w:t>waarom, wanne</w:t>
            </w:r>
            <w:r w:rsidR="0083364C">
              <w:t>e</w:t>
            </w:r>
            <w:r w:rsidR="009C297C">
              <w:t xml:space="preserve">r en </w:t>
            </w:r>
            <w:r>
              <w:t>het proces</w:t>
            </w:r>
            <w:r w:rsidR="009C297C">
              <w:t xml:space="preserve">. </w:t>
            </w:r>
          </w:p>
        </w:tc>
        <w:tc>
          <w:tcPr>
            <w:tcW w:w="6788" w:type="dxa"/>
          </w:tcPr>
          <w:p w14:paraId="5D14831C" w14:textId="5E0C1214" w:rsidR="009C297C" w:rsidRDefault="009C297C">
            <w:r>
              <w:t xml:space="preserve">Bij </w:t>
            </w:r>
            <w:r w:rsidR="00B83A57">
              <w:t>sommige activiteiten heb je extra budget nodig om doelen te bereiken</w:t>
            </w:r>
            <w:r w:rsidR="00004C42">
              <w:t xml:space="preserve">. Hiervoor kun je terecht bij subsidieverstrekkers. </w:t>
            </w:r>
          </w:p>
          <w:p w14:paraId="527656D7" w14:textId="41A7CFCB" w:rsidR="00C20BDF" w:rsidRDefault="00C20BDF">
            <w:r>
              <w:t>-Je kent 2 soorten subsidieverstrekkers</w:t>
            </w:r>
          </w:p>
          <w:p w14:paraId="462898AF" w14:textId="5DDB80AD" w:rsidR="00C20BDF" w:rsidRDefault="00C20BDF">
            <w:r>
              <w:t>-Je weet wat je moet doen als je subsidie wilt aanvragen en je weet hoe het proces loopt</w:t>
            </w:r>
          </w:p>
          <w:p w14:paraId="1C10ADDE" w14:textId="77777777" w:rsidR="00C20BDF" w:rsidRDefault="00C20BDF" w:rsidP="000F3931">
            <w:r>
              <w:t>-je kunt een voorbeeld bedenken voor een subsidieaanvraag om leefbaarheid in je eigen buurt (inhoud en proces)</w:t>
            </w:r>
          </w:p>
          <w:p w14:paraId="100B6D19" w14:textId="1E722561" w:rsidR="00DD2FC2" w:rsidRDefault="00DD2FC2" w:rsidP="000F3931"/>
        </w:tc>
      </w:tr>
      <w:tr w:rsidR="006B7537" w14:paraId="1B39B4AD" w14:textId="77777777" w:rsidTr="006B7537">
        <w:tc>
          <w:tcPr>
            <w:tcW w:w="2274" w:type="dxa"/>
          </w:tcPr>
          <w:p w14:paraId="3BFDA42F" w14:textId="77777777" w:rsidR="006B7537" w:rsidRDefault="006B7537">
            <w:r>
              <w:t>Bestemmingsplan</w:t>
            </w:r>
          </w:p>
        </w:tc>
        <w:tc>
          <w:tcPr>
            <w:tcW w:w="6788" w:type="dxa"/>
          </w:tcPr>
          <w:p w14:paraId="266553AD" w14:textId="77777777" w:rsidR="00C20BDF" w:rsidRDefault="00C20BDF" w:rsidP="008636AE">
            <w:r w:rsidRPr="00323A3D">
              <w:t xml:space="preserve">In dit </w:t>
            </w:r>
            <w:r>
              <w:t>beleids</w:t>
            </w:r>
            <w:r w:rsidRPr="00323A3D">
              <w:t>plan is de visie van de gemeente op ruimtelijk ordening van de stad concreet uitgewerkt</w:t>
            </w:r>
            <w:r>
              <w:t>. D</w:t>
            </w:r>
            <w:r w:rsidRPr="00F7798E">
              <w:t xml:space="preserve">e gemeente </w:t>
            </w:r>
            <w:r>
              <w:t xml:space="preserve">beschrijft </w:t>
            </w:r>
            <w:r w:rsidRPr="00F7798E">
              <w:t xml:space="preserve">wat de bestemming van de grond </w:t>
            </w:r>
            <w:r>
              <w:t xml:space="preserve">in die stad </w:t>
            </w:r>
            <w:r w:rsidRPr="00F7798E">
              <w:t>is. Bijvoorbeeld of er op een bepaalde plek een kantoor of een bedrijf mag komen, of woning</w:t>
            </w:r>
            <w:r>
              <w:t>en</w:t>
            </w:r>
            <w:r w:rsidRPr="00F7798E">
              <w:t xml:space="preserve"> m</w:t>
            </w:r>
            <w:r>
              <w:t xml:space="preserve">ogen </w:t>
            </w:r>
            <w:r w:rsidRPr="00F7798E">
              <w:t>worden uitgebreid en zo ja, hoe</w:t>
            </w:r>
          </w:p>
          <w:p w14:paraId="43588E5B" w14:textId="1847E346" w:rsidR="00C20BDF" w:rsidRDefault="00C20BDF" w:rsidP="008636AE">
            <w:r>
              <w:t>-Je weet waarom een bestemmingsplan belangrijk is voor de ruimtelijke ontwikkeling van een stad.</w:t>
            </w:r>
          </w:p>
          <w:p w14:paraId="2B34E2A6" w14:textId="66DD9D42" w:rsidR="00C20BDF" w:rsidRDefault="00C20BDF" w:rsidP="008636AE">
            <w:r>
              <w:t>-Je kunt de koppeling leggen met leefbaarheid.</w:t>
            </w:r>
          </w:p>
          <w:p w14:paraId="3A42E057" w14:textId="77777777" w:rsidR="00913E13" w:rsidRDefault="00C20BDF" w:rsidP="000F3931">
            <w:r>
              <w:t>-Je kent de verschillende fasen van voorbereiding tot beroep</w:t>
            </w:r>
          </w:p>
          <w:p w14:paraId="0C9069DB" w14:textId="46EAD6E5" w:rsidR="00DD2FC2" w:rsidRDefault="00DD2FC2" w:rsidP="000F3931"/>
        </w:tc>
      </w:tr>
      <w:tr w:rsidR="000F3931" w14:paraId="58B85F50" w14:textId="77777777" w:rsidTr="006B7537">
        <w:tc>
          <w:tcPr>
            <w:tcW w:w="2274" w:type="dxa"/>
          </w:tcPr>
          <w:p w14:paraId="3018D4B5" w14:textId="17B0C9C8" w:rsidR="000F3931" w:rsidRDefault="000F3931">
            <w:r>
              <w:t>Omgevingswet</w:t>
            </w:r>
          </w:p>
          <w:p w14:paraId="2A93650D" w14:textId="77777777" w:rsidR="000F3931" w:rsidRDefault="000F3931"/>
          <w:p w14:paraId="668D4299" w14:textId="43A4F68D" w:rsidR="000F3931" w:rsidRDefault="000F3931"/>
        </w:tc>
        <w:tc>
          <w:tcPr>
            <w:tcW w:w="6788" w:type="dxa"/>
          </w:tcPr>
          <w:p w14:paraId="50F1CFBC" w14:textId="77777777" w:rsidR="000F3931" w:rsidRDefault="000F3931" w:rsidP="000F3931">
            <w:r>
              <w:t>Deze wet is een s</w:t>
            </w:r>
            <w:r w:rsidRPr="004A4C2E">
              <w:t>amenvoeging van 26 wetten</w:t>
            </w:r>
            <w:r>
              <w:t xml:space="preserve"> en treed in werking in 2021. Voor gemeenten, bewoners en bedrijven </w:t>
            </w:r>
            <w:r w:rsidRPr="001375EB">
              <w:t xml:space="preserve">is het belangrijk om nu al anders te werken. </w:t>
            </w:r>
          </w:p>
          <w:p w14:paraId="67BB47AB" w14:textId="77777777" w:rsidR="000F3931" w:rsidRDefault="000F3931" w:rsidP="000F3931">
            <w:r>
              <w:t>-Je kent de 3 onderdelen van de omgevingswet</w:t>
            </w:r>
          </w:p>
          <w:p w14:paraId="16B96C4D" w14:textId="627C7F24" w:rsidR="000F3931" w:rsidRDefault="000F3931" w:rsidP="000F3931">
            <w:r>
              <w:t>-je kunt een relatie leggen met de leefbare stad</w:t>
            </w:r>
          </w:p>
          <w:p w14:paraId="077870D8" w14:textId="77777777" w:rsidR="000F3931" w:rsidRDefault="000F3931" w:rsidP="000F3931">
            <w:r>
              <w:t>-je kunt een relatie leggen met participatie</w:t>
            </w:r>
          </w:p>
          <w:p w14:paraId="5440E5AF" w14:textId="32A53895" w:rsidR="00DD2FC2" w:rsidRPr="00323A3D" w:rsidRDefault="00DD2FC2" w:rsidP="000F3931"/>
        </w:tc>
      </w:tr>
      <w:tr w:rsidR="006B7537" w14:paraId="3D06A9B9" w14:textId="77777777" w:rsidTr="006B7537">
        <w:tc>
          <w:tcPr>
            <w:tcW w:w="2274" w:type="dxa"/>
          </w:tcPr>
          <w:p w14:paraId="0A9617CF" w14:textId="77777777" w:rsidR="006B7537" w:rsidRDefault="006B7537">
            <w:r>
              <w:t>Servicewijk</w:t>
            </w:r>
          </w:p>
        </w:tc>
        <w:tc>
          <w:tcPr>
            <w:tcW w:w="6788" w:type="dxa"/>
          </w:tcPr>
          <w:p w14:paraId="00D52F6E" w14:textId="77777777" w:rsidR="006B7537" w:rsidRDefault="007D65A1">
            <w:r w:rsidRPr="007D65A1">
              <w:t>Servicewijken zijn gewone wijken waar wonen, welzijn en zorg zo georganiseerd zijn dat mensen, al dan niet met een zorgvraag, zo lang en prettig mogelijk in hun eigen omgeving kunnen blijven wonen.</w:t>
            </w:r>
          </w:p>
          <w:p w14:paraId="3B1C055E" w14:textId="328DB13D" w:rsidR="00DD2FC2" w:rsidRDefault="00DD2FC2"/>
        </w:tc>
      </w:tr>
      <w:tr w:rsidR="006B7537" w14:paraId="31AF9687" w14:textId="77777777" w:rsidTr="006B7537">
        <w:tc>
          <w:tcPr>
            <w:tcW w:w="2274" w:type="dxa"/>
          </w:tcPr>
          <w:p w14:paraId="43A9F3C6" w14:textId="4A30E270" w:rsidR="006B7537" w:rsidRDefault="006B7537">
            <w:r>
              <w:t>Aandachtswijk</w:t>
            </w:r>
            <w:r w:rsidR="000F3931">
              <w:t xml:space="preserve"> en Vogelaarwijk. </w:t>
            </w:r>
          </w:p>
        </w:tc>
        <w:tc>
          <w:tcPr>
            <w:tcW w:w="6788" w:type="dxa"/>
          </w:tcPr>
          <w:p w14:paraId="5566B5D7" w14:textId="0782BA38" w:rsidR="00B97493" w:rsidRDefault="0008516B">
            <w:proofErr w:type="spellStart"/>
            <w:r>
              <w:t>Aandachtswijken</w:t>
            </w:r>
            <w:proofErr w:type="spellEnd"/>
            <w:r>
              <w:t xml:space="preserve"> zijn wijken die in een langere periode slecht scoren </w:t>
            </w:r>
            <w:r w:rsidRPr="00181FFC">
              <w:t xml:space="preserve">op </w:t>
            </w:r>
            <w:r>
              <w:t>meerdere</w:t>
            </w:r>
            <w:r w:rsidRPr="00181FFC">
              <w:t xml:space="preserve"> thema's</w:t>
            </w:r>
            <w:r>
              <w:t xml:space="preserve">: </w:t>
            </w:r>
            <w:r w:rsidRPr="00181FFC">
              <w:t>veiligheid, sociaaleconomisch</w:t>
            </w:r>
            <w:r>
              <w:t xml:space="preserve"> en/of </w:t>
            </w:r>
            <w:r w:rsidRPr="00181FFC">
              <w:t>fysiek</w:t>
            </w:r>
            <w:r>
              <w:t xml:space="preserve">. </w:t>
            </w:r>
            <w:r w:rsidR="000F3931" w:rsidRPr="00F01F57">
              <w:t xml:space="preserve">In </w:t>
            </w:r>
            <w:r w:rsidR="000F3931">
              <w:t xml:space="preserve">40 van deze </w:t>
            </w:r>
            <w:r w:rsidR="000F3931" w:rsidRPr="00F01F57">
              <w:t xml:space="preserve">woongebieden werden </w:t>
            </w:r>
            <w:r w:rsidR="000F3931">
              <w:t xml:space="preserve">in de </w:t>
            </w:r>
            <w:r w:rsidR="000F3931" w:rsidRPr="00F01F57">
              <w:t>kabinetsperiode Balkenende IV</w:t>
            </w:r>
            <w:r w:rsidR="000F3931">
              <w:t xml:space="preserve"> (2007-2010) gestart met extra investeringen. Dit waren de Vogelaarwijken of krachtwijken. Bewoners, gemeenten en corporaties werkten hierin samen met tal van andere partners.</w:t>
            </w:r>
          </w:p>
          <w:p w14:paraId="3D2EA5A0" w14:textId="37FB9FBF" w:rsidR="000F3931" w:rsidRDefault="000F3931">
            <w:r>
              <w:t>-je kunt integrale wijkaanpak uitleggen</w:t>
            </w:r>
          </w:p>
          <w:p w14:paraId="4B2C36E8" w14:textId="1FA1A93D" w:rsidR="000F3931" w:rsidRDefault="000F3931">
            <w:r>
              <w:t>-je kent de vijf thema’s van de Vogelaaraanpak</w:t>
            </w:r>
          </w:p>
          <w:p w14:paraId="6573381C" w14:textId="77777777" w:rsidR="000F3931" w:rsidRDefault="000F3931" w:rsidP="000F3931">
            <w:r>
              <w:t>-je kunt aangeven welk thema toen niet op de wijkagenda stond maar nu wel</w:t>
            </w:r>
          </w:p>
          <w:p w14:paraId="69F9DD67" w14:textId="0D894044" w:rsidR="00DD2FC2" w:rsidRDefault="00DD2FC2" w:rsidP="000F3931"/>
        </w:tc>
      </w:tr>
      <w:tr w:rsidR="006B7537" w14:paraId="16FD2363" w14:textId="77777777" w:rsidTr="006B7537">
        <w:tc>
          <w:tcPr>
            <w:tcW w:w="2274" w:type="dxa"/>
          </w:tcPr>
          <w:p w14:paraId="679338B0" w14:textId="77777777" w:rsidR="006B7537" w:rsidRDefault="006B7537">
            <w:r>
              <w:t xml:space="preserve">Gentrificatie </w:t>
            </w:r>
          </w:p>
        </w:tc>
        <w:tc>
          <w:tcPr>
            <w:tcW w:w="6788" w:type="dxa"/>
          </w:tcPr>
          <w:p w14:paraId="15F299A6" w14:textId="2F6E7A54" w:rsidR="00602327" w:rsidRDefault="00A41BC0" w:rsidP="000F3931">
            <w:r>
              <w:t xml:space="preserve">Dit is </w:t>
            </w:r>
            <w:r w:rsidR="00A4263D">
              <w:t xml:space="preserve">het proces wanneer </w:t>
            </w:r>
            <w:r w:rsidR="007B0181">
              <w:t>een</w:t>
            </w:r>
            <w:r w:rsidR="00DC6758">
              <w:t xml:space="preserve"> eenvoudige buurt </w:t>
            </w:r>
            <w:r w:rsidR="00871455">
              <w:t xml:space="preserve">in </w:t>
            </w:r>
            <w:r w:rsidR="00ED3711">
              <w:t>de</w:t>
            </w:r>
            <w:r w:rsidR="000F3931">
              <w:t xml:space="preserve"> (buurt van)</w:t>
            </w:r>
            <w:r w:rsidR="00ED3711">
              <w:t xml:space="preserve"> binnenstad </w:t>
            </w:r>
            <w:r w:rsidR="00596FDD">
              <w:t xml:space="preserve">wordt opgewaardeerd </w:t>
            </w:r>
            <w:r w:rsidR="00BC4094">
              <w:t xml:space="preserve">(= </w:t>
            </w:r>
            <w:r w:rsidR="00602327">
              <w:t xml:space="preserve">de </w:t>
            </w:r>
            <w:r w:rsidR="00BC4094">
              <w:t xml:space="preserve">huizen worden opgeknapt en de prijzen van de huizen stijgen) </w:t>
            </w:r>
            <w:r w:rsidR="00596FDD">
              <w:t xml:space="preserve">door de komst van </w:t>
            </w:r>
            <w:r w:rsidR="00E1002A">
              <w:t>vaak creatieve en rijkere mensen</w:t>
            </w:r>
            <w:r w:rsidR="00A4263D">
              <w:t>. Hierdoor kunnen mensen met</w:t>
            </w:r>
            <w:r w:rsidR="003600E8">
              <w:t xml:space="preserve"> een lager inkomen daar niet meer terecht</w:t>
            </w:r>
            <w:r w:rsidR="00A4263D">
              <w:t xml:space="preserve"> </w:t>
            </w:r>
            <w:r w:rsidR="003600E8">
              <w:t>omdat het te duur is geworden</w:t>
            </w:r>
            <w:r w:rsidR="00A4263D">
              <w:t xml:space="preserve">. </w:t>
            </w:r>
          </w:p>
        </w:tc>
      </w:tr>
      <w:tr w:rsidR="000F3931" w14:paraId="7C6B9A1F" w14:textId="77777777" w:rsidTr="006B7537">
        <w:tc>
          <w:tcPr>
            <w:tcW w:w="2274" w:type="dxa"/>
          </w:tcPr>
          <w:p w14:paraId="0C499FEF" w14:textId="3CAF21E4" w:rsidR="000F3931" w:rsidRDefault="000F3931">
            <w:r>
              <w:lastRenderedPageBreak/>
              <w:t>Gebiedsontwikkeling</w:t>
            </w:r>
          </w:p>
          <w:p w14:paraId="177118D8" w14:textId="3C57B864" w:rsidR="000F3931" w:rsidRDefault="000F3931"/>
        </w:tc>
        <w:tc>
          <w:tcPr>
            <w:tcW w:w="6788" w:type="dxa"/>
          </w:tcPr>
          <w:p w14:paraId="61F77150" w14:textId="01CA5508" w:rsidR="00DD2FC2" w:rsidRDefault="000F3931" w:rsidP="00DD2FC2">
            <w:r>
              <w:t xml:space="preserve">Een gebiedsontwikkeling kenmerkt zich door een </w:t>
            </w:r>
            <w:r w:rsidR="00DD2FC2">
              <w:t xml:space="preserve">transformatie van (een deel van) een wijk. Vaak is het </w:t>
            </w:r>
            <w:r>
              <w:t xml:space="preserve">combinatie van verschillende functies, zoals wonen, bedrijven, detailhandel, groen, recreatie en infrastructuur. </w:t>
            </w:r>
          </w:p>
          <w:p w14:paraId="344E3C3E" w14:textId="6ED3E9D7" w:rsidR="00DD2FC2" w:rsidRDefault="00DD2FC2" w:rsidP="000F3931">
            <w:r>
              <w:t>-je kunt de relatie tussen gebiedsontwikkeling en “inclusieve stad” uitleggen</w:t>
            </w:r>
          </w:p>
          <w:p w14:paraId="777BF2D1" w14:textId="0D20D604" w:rsidR="00DD2FC2" w:rsidRDefault="00DD2FC2" w:rsidP="000F3931">
            <w:r>
              <w:t>-je kent voorbeelden van gebiedsontwikkeling en van functieverandering- en menging</w:t>
            </w:r>
          </w:p>
          <w:p w14:paraId="4EA1305A" w14:textId="77777777" w:rsidR="000F3931" w:rsidRDefault="00194EC5" w:rsidP="00194EC5">
            <w:r>
              <w:t>-je kunt het verschil tussen gebiedsontwikkeling met inbreiding uitleggen en met uitbreiding.</w:t>
            </w:r>
          </w:p>
          <w:p w14:paraId="68D2DCC0" w14:textId="165ED1BE" w:rsidR="00194EC5" w:rsidRDefault="00194EC5" w:rsidP="00194EC5"/>
        </w:tc>
      </w:tr>
      <w:tr w:rsidR="006B7537" w14:paraId="205CB8E9" w14:textId="77777777" w:rsidTr="006B7537">
        <w:tc>
          <w:tcPr>
            <w:tcW w:w="2274" w:type="dxa"/>
          </w:tcPr>
          <w:p w14:paraId="08435BA5" w14:textId="77777777" w:rsidR="006B7537" w:rsidRDefault="006B7537">
            <w:r>
              <w:t xml:space="preserve">Leefbaarheid &amp; wijkontwikkeling </w:t>
            </w:r>
          </w:p>
        </w:tc>
        <w:tc>
          <w:tcPr>
            <w:tcW w:w="6788" w:type="dxa"/>
          </w:tcPr>
          <w:p w14:paraId="29F8BE0C" w14:textId="77777777" w:rsidR="003D32A1" w:rsidRDefault="00194EC5" w:rsidP="00194EC5">
            <w:r>
              <w:t>Je kunt de beweging uitleggen van de laatste jaren van leefbaarheid naar sociale wijkontwikkeling.</w:t>
            </w:r>
          </w:p>
          <w:p w14:paraId="1B1F71C8" w14:textId="0D2A472A" w:rsidR="00194EC5" w:rsidRDefault="00194EC5" w:rsidP="00194EC5"/>
        </w:tc>
      </w:tr>
      <w:tr w:rsidR="006B7537" w14:paraId="0DC078A9" w14:textId="77777777" w:rsidTr="006B7537">
        <w:tc>
          <w:tcPr>
            <w:tcW w:w="2274" w:type="dxa"/>
          </w:tcPr>
          <w:p w14:paraId="202E7F6A" w14:textId="424A43DB" w:rsidR="006B7537" w:rsidRDefault="00194EC5">
            <w:r>
              <w:t>Burgerparticipatie vroeger</w:t>
            </w:r>
          </w:p>
        </w:tc>
        <w:tc>
          <w:tcPr>
            <w:tcW w:w="6788" w:type="dxa"/>
          </w:tcPr>
          <w:p w14:paraId="36FB22E8" w14:textId="77777777" w:rsidR="002B2FE9" w:rsidRDefault="008D1BBA" w:rsidP="008D1BBA">
            <w:r>
              <w:t>Burgerparticipatie</w:t>
            </w:r>
            <w:r w:rsidR="00194EC5">
              <w:t xml:space="preserve"> heeft zich in de loop van de tijd ontwikkeld. </w:t>
            </w:r>
          </w:p>
          <w:p w14:paraId="7F57A7C2" w14:textId="77777777" w:rsidR="009775A9" w:rsidRDefault="002B2FE9" w:rsidP="002B2FE9">
            <w:r>
              <w:t>-</w:t>
            </w:r>
            <w:r w:rsidR="00194EC5">
              <w:t xml:space="preserve">Je kunt aangeven welke rol bewoners </w:t>
            </w:r>
            <w:r>
              <w:t xml:space="preserve">eerst speelden en hoe participatie </w:t>
            </w:r>
            <w:r w:rsidR="008D1BBA">
              <w:t xml:space="preserve"> </w:t>
            </w:r>
            <w:r>
              <w:t xml:space="preserve">er anno 2020 uit ziet. </w:t>
            </w:r>
          </w:p>
          <w:p w14:paraId="00BD4A9E" w14:textId="51112792" w:rsidR="002B2FE9" w:rsidRDefault="002B2FE9" w:rsidP="002B2FE9">
            <w:r>
              <w:t xml:space="preserve">-je kunt termen als participatieladder, zeggenschap, coproductie, participatiemaatschappij en </w:t>
            </w:r>
            <w:proofErr w:type="spellStart"/>
            <w:r>
              <w:t>civil</w:t>
            </w:r>
            <w:proofErr w:type="spellEnd"/>
            <w:r>
              <w:t xml:space="preserve"> society toepassen</w:t>
            </w:r>
          </w:p>
          <w:p w14:paraId="1A27FA09" w14:textId="117ED2D2" w:rsidR="002B2FE9" w:rsidRDefault="002B2FE9" w:rsidP="002B2FE9">
            <w:r>
              <w:t>-je kunt koppeling leggen met de omgevingswet</w:t>
            </w:r>
          </w:p>
          <w:p w14:paraId="32DAC4E6" w14:textId="60CBAD1E" w:rsidR="002B2FE9" w:rsidRDefault="002B2FE9" w:rsidP="002B2FE9"/>
        </w:tc>
      </w:tr>
      <w:tr w:rsidR="006B7537" w14:paraId="7DB39050" w14:textId="77777777" w:rsidTr="006B7537">
        <w:tc>
          <w:tcPr>
            <w:tcW w:w="2274" w:type="dxa"/>
          </w:tcPr>
          <w:p w14:paraId="407DD46D" w14:textId="77777777" w:rsidR="006B7537" w:rsidRDefault="006B7537">
            <w:r>
              <w:t xml:space="preserve">Sociaal maatschappelijke uitdagingen </w:t>
            </w:r>
          </w:p>
        </w:tc>
        <w:tc>
          <w:tcPr>
            <w:tcW w:w="6788" w:type="dxa"/>
          </w:tcPr>
          <w:p w14:paraId="4AC9D862" w14:textId="702C296D" w:rsidR="002B2FE9" w:rsidRDefault="002B2FE9">
            <w:r>
              <w:t xml:space="preserve">Sociale innovatie als middel om maatschappelijke problemen het hoofd te bieden. </w:t>
            </w:r>
            <w:r>
              <w:br/>
              <w:t xml:space="preserve">-Je kent 3 belangrijke maatschappelijke uitdagingen die in 2018 door het kabinet zijn benoemd. </w:t>
            </w:r>
          </w:p>
          <w:p w14:paraId="2169B110" w14:textId="5DDB434C" w:rsidR="002B2FE9" w:rsidRDefault="002B2FE9">
            <w:r>
              <w:t xml:space="preserve">-Je kunt de werkwijze van “sociale innovatie” uitleggen en toepassen op de 3 uitdagingen. </w:t>
            </w:r>
          </w:p>
          <w:p w14:paraId="364B316A" w14:textId="7289FD8C" w:rsidR="00C10CFA" w:rsidRDefault="00C10CFA"/>
        </w:tc>
      </w:tr>
      <w:tr w:rsidR="006B7537" w14:paraId="6E56EEDB" w14:textId="77777777" w:rsidTr="006B7537">
        <w:tc>
          <w:tcPr>
            <w:tcW w:w="2274" w:type="dxa"/>
          </w:tcPr>
          <w:p w14:paraId="1245EBD6" w14:textId="77777777" w:rsidR="006B7537" w:rsidRDefault="006B7537">
            <w:r>
              <w:t xml:space="preserve">Energie transitie </w:t>
            </w:r>
          </w:p>
        </w:tc>
        <w:tc>
          <w:tcPr>
            <w:tcW w:w="6788" w:type="dxa"/>
          </w:tcPr>
          <w:p w14:paraId="2E8FDDAF" w14:textId="77777777" w:rsidR="000F3931" w:rsidRDefault="005243D1" w:rsidP="000F3931">
            <w:r w:rsidRPr="005243D1">
              <w:t xml:space="preserve">Energietransitie is een begrip dat gebruikt wordt voor de overgang van traditionele, fossiele brandstoffen als olie, kolen en gas, naar duurzame energie uit bijvoorbeeld zon, wind en biomassa. </w:t>
            </w:r>
          </w:p>
          <w:p w14:paraId="6D665E5E" w14:textId="508AFF4A" w:rsidR="000F3931" w:rsidRDefault="000F3931" w:rsidP="000F3931">
            <w:r>
              <w:t>-</w:t>
            </w:r>
            <w:r w:rsidR="002B2FE9">
              <w:t>Je kunt aangeven op welke manier in de wijkenaanpak de energietransitie kan worden aangepakt</w:t>
            </w:r>
          </w:p>
          <w:p w14:paraId="7390C464" w14:textId="08225823" w:rsidR="000F3931" w:rsidRDefault="002B2FE9" w:rsidP="000F3931">
            <w:r>
              <w:t>-Tegen welke uitdagingen men loopt als je kijkt naar de aandachtswijken</w:t>
            </w:r>
          </w:p>
          <w:p w14:paraId="1F7533F5" w14:textId="15EB00F7" w:rsidR="00C10CFA" w:rsidRDefault="00781A2F" w:rsidP="000F3931">
            <w:r>
              <w:t xml:space="preserve"> </w:t>
            </w:r>
          </w:p>
        </w:tc>
      </w:tr>
    </w:tbl>
    <w:p w14:paraId="181631E2" w14:textId="77777777" w:rsidR="006B7537" w:rsidRDefault="006B7537"/>
    <w:p w14:paraId="25C888ED" w14:textId="77777777" w:rsidR="005461D6" w:rsidRDefault="005461D6"/>
    <w:sectPr w:rsidR="005461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743FC"/>
    <w:multiLevelType w:val="hybridMultilevel"/>
    <w:tmpl w:val="BD7A747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277BF2"/>
    <w:multiLevelType w:val="hybridMultilevel"/>
    <w:tmpl w:val="8F72966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D7B7A07"/>
    <w:multiLevelType w:val="hybridMultilevel"/>
    <w:tmpl w:val="73785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B792E17"/>
    <w:multiLevelType w:val="hybridMultilevel"/>
    <w:tmpl w:val="C45E01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537"/>
    <w:rsid w:val="00004C42"/>
    <w:rsid w:val="00005CAE"/>
    <w:rsid w:val="00006055"/>
    <w:rsid w:val="0008208C"/>
    <w:rsid w:val="0008516B"/>
    <w:rsid w:val="000C4BB3"/>
    <w:rsid w:val="000F3931"/>
    <w:rsid w:val="00117EEF"/>
    <w:rsid w:val="00126DF7"/>
    <w:rsid w:val="001375EB"/>
    <w:rsid w:val="00142E01"/>
    <w:rsid w:val="00181FFC"/>
    <w:rsid w:val="001827D6"/>
    <w:rsid w:val="00194EC5"/>
    <w:rsid w:val="001A168B"/>
    <w:rsid w:val="001A647A"/>
    <w:rsid w:val="00251EB0"/>
    <w:rsid w:val="00261EE8"/>
    <w:rsid w:val="002973C3"/>
    <w:rsid w:val="002A3D81"/>
    <w:rsid w:val="002B2FE9"/>
    <w:rsid w:val="002C391A"/>
    <w:rsid w:val="002D7503"/>
    <w:rsid w:val="0030452F"/>
    <w:rsid w:val="00323A3D"/>
    <w:rsid w:val="00333F93"/>
    <w:rsid w:val="003600E8"/>
    <w:rsid w:val="00385B7C"/>
    <w:rsid w:val="003A001B"/>
    <w:rsid w:val="003A56C2"/>
    <w:rsid w:val="003D32A1"/>
    <w:rsid w:val="003F03F3"/>
    <w:rsid w:val="004266B3"/>
    <w:rsid w:val="00465CEC"/>
    <w:rsid w:val="0048018C"/>
    <w:rsid w:val="004805DE"/>
    <w:rsid w:val="00482740"/>
    <w:rsid w:val="004A4C2E"/>
    <w:rsid w:val="004B0728"/>
    <w:rsid w:val="004C3CEB"/>
    <w:rsid w:val="004E5E03"/>
    <w:rsid w:val="004E639A"/>
    <w:rsid w:val="00513917"/>
    <w:rsid w:val="005243D1"/>
    <w:rsid w:val="005461D6"/>
    <w:rsid w:val="005648E6"/>
    <w:rsid w:val="00583726"/>
    <w:rsid w:val="00587C58"/>
    <w:rsid w:val="00596FDD"/>
    <w:rsid w:val="005A4F87"/>
    <w:rsid w:val="005C5DB1"/>
    <w:rsid w:val="005F6231"/>
    <w:rsid w:val="00602327"/>
    <w:rsid w:val="00602EB9"/>
    <w:rsid w:val="00660E4B"/>
    <w:rsid w:val="00682D0D"/>
    <w:rsid w:val="006835AD"/>
    <w:rsid w:val="0068420E"/>
    <w:rsid w:val="0069332B"/>
    <w:rsid w:val="006963C0"/>
    <w:rsid w:val="006B7537"/>
    <w:rsid w:val="006D7DFC"/>
    <w:rsid w:val="00711447"/>
    <w:rsid w:val="0077603B"/>
    <w:rsid w:val="00781A2F"/>
    <w:rsid w:val="007B0181"/>
    <w:rsid w:val="007C2C83"/>
    <w:rsid w:val="007D65A1"/>
    <w:rsid w:val="0083364C"/>
    <w:rsid w:val="00844535"/>
    <w:rsid w:val="008476E2"/>
    <w:rsid w:val="00861252"/>
    <w:rsid w:val="008636AE"/>
    <w:rsid w:val="00871455"/>
    <w:rsid w:val="008A1A95"/>
    <w:rsid w:val="008D1BBA"/>
    <w:rsid w:val="008F595E"/>
    <w:rsid w:val="00913E13"/>
    <w:rsid w:val="00915AAB"/>
    <w:rsid w:val="00933C19"/>
    <w:rsid w:val="009625B5"/>
    <w:rsid w:val="00964D21"/>
    <w:rsid w:val="009775A9"/>
    <w:rsid w:val="009867DD"/>
    <w:rsid w:val="009950DA"/>
    <w:rsid w:val="009B00BE"/>
    <w:rsid w:val="009C297C"/>
    <w:rsid w:val="00A0097D"/>
    <w:rsid w:val="00A24BAE"/>
    <w:rsid w:val="00A41BC0"/>
    <w:rsid w:val="00A4263D"/>
    <w:rsid w:val="00A4690B"/>
    <w:rsid w:val="00A93E30"/>
    <w:rsid w:val="00AC13E4"/>
    <w:rsid w:val="00AE69FD"/>
    <w:rsid w:val="00B54202"/>
    <w:rsid w:val="00B83A57"/>
    <w:rsid w:val="00B97493"/>
    <w:rsid w:val="00BA4622"/>
    <w:rsid w:val="00BA77A8"/>
    <w:rsid w:val="00BC4094"/>
    <w:rsid w:val="00BE0946"/>
    <w:rsid w:val="00BE1E40"/>
    <w:rsid w:val="00BE7533"/>
    <w:rsid w:val="00BF70A2"/>
    <w:rsid w:val="00C10CFA"/>
    <w:rsid w:val="00C11446"/>
    <w:rsid w:val="00C20BDF"/>
    <w:rsid w:val="00C302B4"/>
    <w:rsid w:val="00C310EE"/>
    <w:rsid w:val="00C75A6E"/>
    <w:rsid w:val="00CF14FA"/>
    <w:rsid w:val="00D44D3E"/>
    <w:rsid w:val="00D61919"/>
    <w:rsid w:val="00D75E7B"/>
    <w:rsid w:val="00DC6758"/>
    <w:rsid w:val="00DD2FC2"/>
    <w:rsid w:val="00DD5468"/>
    <w:rsid w:val="00E1002A"/>
    <w:rsid w:val="00E87C9D"/>
    <w:rsid w:val="00EB42C4"/>
    <w:rsid w:val="00EC513D"/>
    <w:rsid w:val="00ED3711"/>
    <w:rsid w:val="00EE6678"/>
    <w:rsid w:val="00F01F57"/>
    <w:rsid w:val="00F31C1A"/>
    <w:rsid w:val="00F443CF"/>
    <w:rsid w:val="00F644AD"/>
    <w:rsid w:val="00F7798E"/>
    <w:rsid w:val="00FA2A08"/>
    <w:rsid w:val="00FB4073"/>
    <w:rsid w:val="00FC026A"/>
    <w:rsid w:val="00FC0C85"/>
    <w:rsid w:val="00FF51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DBC4"/>
  <w15:chartTrackingRefBased/>
  <w15:docId w15:val="{4AFA64C2-CD7A-45D3-8714-702B1A55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B7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33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0FDF7-73F2-4173-A30E-2846050F1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D7A18-0B90-4A70-BF6D-03C6DED64095}">
  <ds:schemaRefs>
    <ds:schemaRef ds:uri="http://schemas.microsoft.com/office/2006/metadata/properties"/>
    <ds:schemaRef ds:uri="http://www.w3.org/XML/1998/namespace"/>
    <ds:schemaRef ds:uri="47a28104-336f-447d-946e-e305ac2bcd47"/>
    <ds:schemaRef ds:uri="http://purl.org/dc/dcmitype/"/>
    <ds:schemaRef ds:uri="34354c1b-6b8c-435b-ad50-990538c19557"/>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C625E8D-9252-4B27-8E7B-AC71A825B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3466</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2</cp:revision>
  <dcterms:created xsi:type="dcterms:W3CDTF">2019-10-21T12:36:00Z</dcterms:created>
  <dcterms:modified xsi:type="dcterms:W3CDTF">2019-10-21T12:36:00Z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